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85" w:rsidRDefault="00BB2385">
      <w:pPr>
        <w:pStyle w:val="BodyText"/>
        <w:ind w:left="34"/>
        <w:rPr>
          <w:rFonts w:ascii="Times New Roman"/>
          <w:noProof/>
          <w:sz w:val="20"/>
        </w:rPr>
      </w:pPr>
    </w:p>
    <w:p w:rsidR="00FC5EDC" w:rsidRPr="00BB2385" w:rsidRDefault="00FC5EDC" w:rsidP="00BB2385">
      <w:pPr>
        <w:pStyle w:val="BodyText"/>
        <w:ind w:left="34"/>
        <w:jc w:val="center"/>
        <w:rPr>
          <w:rFonts w:ascii="Times New Roman"/>
          <w:color w:val="000000" w:themeColor="text1"/>
          <w:sz w:val="32"/>
          <w:szCs w:val="32"/>
        </w:rPr>
      </w:pPr>
    </w:p>
    <w:p w:rsidR="00FC5EDC" w:rsidRDefault="004E0EDC" w:rsidP="00BB2385">
      <w:pPr>
        <w:pStyle w:val="Title"/>
        <w:jc w:val="center"/>
        <w:rPr>
          <w:color w:val="000000" w:themeColor="text1"/>
          <w:spacing w:val="-2"/>
          <w:sz w:val="32"/>
          <w:szCs w:val="32"/>
        </w:rPr>
      </w:pPr>
      <w:r w:rsidRPr="00BB2385">
        <w:rPr>
          <w:color w:val="000000" w:themeColor="text1"/>
          <w:sz w:val="32"/>
          <w:szCs w:val="32"/>
        </w:rPr>
        <w:t xml:space="preserve">Certificate of </w:t>
      </w:r>
      <w:r w:rsidRPr="00BB2385">
        <w:rPr>
          <w:color w:val="000000" w:themeColor="text1"/>
          <w:spacing w:val="-2"/>
          <w:sz w:val="32"/>
          <w:szCs w:val="32"/>
        </w:rPr>
        <w:t>Analysis</w:t>
      </w:r>
    </w:p>
    <w:p w:rsidR="00BB2385" w:rsidRPr="00BB2385" w:rsidRDefault="00BB2385" w:rsidP="00BB2385">
      <w:pPr>
        <w:pStyle w:val="Title"/>
        <w:jc w:val="center"/>
        <w:rPr>
          <w:color w:val="000000" w:themeColor="text1"/>
          <w:sz w:val="32"/>
          <w:szCs w:val="32"/>
        </w:rPr>
      </w:pPr>
    </w:p>
    <w:p w:rsidR="00FC5EDC" w:rsidRDefault="00FC5EDC">
      <w:pPr>
        <w:pStyle w:val="BodyText"/>
        <w:spacing w:before="23"/>
        <w:rPr>
          <w:rFonts w:ascii="Arial"/>
          <w:b/>
          <w:sz w:val="30"/>
        </w:rPr>
      </w:pPr>
    </w:p>
    <w:p w:rsidR="00FC5EDC" w:rsidRDefault="004E0EDC" w:rsidP="00BB2385">
      <w:pPr>
        <w:tabs>
          <w:tab w:val="left" w:pos="3290"/>
        </w:tabs>
        <w:spacing w:line="312" w:lineRule="auto"/>
        <w:ind w:left="3290" w:right="5513" w:hanging="3200"/>
        <w:rPr>
          <w:sz w:val="20"/>
        </w:rPr>
      </w:pPr>
      <w:r>
        <w:rPr>
          <w:rFonts w:ascii="Arial"/>
          <w:b/>
          <w:sz w:val="20"/>
        </w:rPr>
        <w:t>Product Name:</w:t>
      </w:r>
      <w:r>
        <w:rPr>
          <w:rFonts w:ascii="Arial"/>
          <w:b/>
          <w:sz w:val="20"/>
        </w:rPr>
        <w:tab/>
      </w:r>
      <w:r>
        <w:rPr>
          <w:sz w:val="20"/>
        </w:rPr>
        <w:t>Papain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Carica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 xml:space="preserve">papaya </w:t>
      </w:r>
    </w:p>
    <w:p w:rsidR="00FC5EDC" w:rsidRDefault="004E0EDC">
      <w:pPr>
        <w:tabs>
          <w:tab w:val="left" w:pos="3290"/>
        </w:tabs>
        <w:spacing w:before="70"/>
        <w:ind w:left="90"/>
        <w:rPr>
          <w:sz w:val="20"/>
        </w:rPr>
      </w:pPr>
      <w:r>
        <w:rPr>
          <w:rFonts w:ascii="Arial"/>
          <w:b/>
          <w:sz w:val="20"/>
        </w:rPr>
        <w:t>B</w:t>
      </w:r>
      <w:r>
        <w:rPr>
          <w:rFonts w:ascii="Arial"/>
          <w:b/>
          <w:sz w:val="20"/>
        </w:rPr>
        <w:t xml:space="preserve">atch </w:t>
      </w:r>
      <w:r>
        <w:rPr>
          <w:rFonts w:ascii="Arial"/>
          <w:b/>
          <w:spacing w:val="-2"/>
          <w:sz w:val="20"/>
        </w:rPr>
        <w:t>Number:</w:t>
      </w:r>
      <w:r>
        <w:rPr>
          <w:rFonts w:ascii="Arial"/>
          <w:b/>
          <w:sz w:val="20"/>
        </w:rPr>
        <w:tab/>
      </w:r>
      <w:r w:rsidR="00BB2385">
        <w:rPr>
          <w:spacing w:val="-2"/>
          <w:sz w:val="20"/>
        </w:rPr>
        <w:t xml:space="preserve">Check Product </w:t>
      </w:r>
      <w:proofErr w:type="spellStart"/>
      <w:r w:rsidR="00BB2385">
        <w:rPr>
          <w:spacing w:val="-2"/>
          <w:sz w:val="20"/>
        </w:rPr>
        <w:t>Pacakge</w:t>
      </w:r>
      <w:proofErr w:type="spellEnd"/>
    </w:p>
    <w:p w:rsidR="00FC5EDC" w:rsidRDefault="004E0EDC">
      <w:pPr>
        <w:spacing w:before="70"/>
        <w:ind w:left="57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Formula </w:t>
      </w:r>
      <w:r>
        <w:rPr>
          <w:rFonts w:ascii="Arial"/>
          <w:b/>
          <w:spacing w:val="-2"/>
          <w:sz w:val="20"/>
        </w:rPr>
        <w:t>Weight:</w:t>
      </w:r>
    </w:p>
    <w:p w:rsidR="00FC5EDC" w:rsidRDefault="004E0EDC">
      <w:pPr>
        <w:tabs>
          <w:tab w:val="left" w:pos="3290"/>
        </w:tabs>
        <w:spacing w:before="71"/>
        <w:ind w:left="57"/>
        <w:rPr>
          <w:sz w:val="20"/>
        </w:rPr>
      </w:pPr>
      <w:r>
        <w:rPr>
          <w:rFonts w:ascii="Arial"/>
          <w:b/>
          <w:sz w:val="20"/>
        </w:rPr>
        <w:t xml:space="preserve">Storage </w:t>
      </w:r>
      <w:r>
        <w:rPr>
          <w:rFonts w:ascii="Arial"/>
          <w:b/>
          <w:spacing w:val="-2"/>
          <w:sz w:val="20"/>
        </w:rPr>
        <w:t>Temperature:</w:t>
      </w:r>
      <w:r>
        <w:rPr>
          <w:rFonts w:ascii="Arial"/>
          <w:b/>
          <w:sz w:val="20"/>
        </w:rPr>
        <w:tab/>
      </w:r>
      <w:r>
        <w:rPr>
          <w:sz w:val="20"/>
        </w:rPr>
        <w:t xml:space="preserve">2-8 </w:t>
      </w:r>
      <w:r>
        <w:rPr>
          <w:spacing w:val="-10"/>
          <w:sz w:val="20"/>
        </w:rPr>
        <w:t>C</w:t>
      </w:r>
    </w:p>
    <w:p w:rsidR="00FC5EDC" w:rsidRDefault="00BB2385">
      <w:pPr>
        <w:tabs>
          <w:tab w:val="left" w:pos="3290"/>
        </w:tabs>
        <w:spacing w:before="70"/>
        <w:ind w:left="57"/>
        <w:rPr>
          <w:sz w:val="20"/>
        </w:rPr>
      </w:pPr>
      <w:r>
        <w:rPr>
          <w:rFonts w:ascii="Arial"/>
          <w:b/>
          <w:sz w:val="20"/>
        </w:rPr>
        <w:t>Expiry</w:t>
      </w:r>
      <w:r w:rsidR="004E0EDC">
        <w:rPr>
          <w:rFonts w:ascii="Arial"/>
          <w:b/>
          <w:sz w:val="20"/>
        </w:rPr>
        <w:t xml:space="preserve"> </w:t>
      </w:r>
      <w:r w:rsidR="004E0EDC">
        <w:rPr>
          <w:rFonts w:ascii="Arial"/>
          <w:b/>
          <w:spacing w:val="-2"/>
          <w:sz w:val="20"/>
        </w:rPr>
        <w:t>Date:</w:t>
      </w:r>
      <w:r w:rsidR="004E0EDC">
        <w:rPr>
          <w:rFonts w:ascii="Arial"/>
          <w:b/>
          <w:sz w:val="20"/>
        </w:rPr>
        <w:tab/>
      </w:r>
      <w:r>
        <w:rPr>
          <w:sz w:val="20"/>
        </w:rPr>
        <w:t>October 2028</w:t>
      </w:r>
    </w:p>
    <w:p w:rsidR="00FC5EDC" w:rsidRDefault="00FC5EDC">
      <w:pPr>
        <w:pStyle w:val="BodyText"/>
        <w:spacing w:before="139"/>
        <w:rPr>
          <w:rFonts w:ascii="Arial"/>
          <w:b/>
          <w:sz w:val="20"/>
        </w:rPr>
      </w:pPr>
    </w:p>
    <w:p w:rsidR="00FC5EDC" w:rsidRDefault="004E0EDC">
      <w:pPr>
        <w:tabs>
          <w:tab w:val="left" w:pos="3290"/>
          <w:tab w:val="left" w:pos="6890"/>
        </w:tabs>
        <w:spacing w:before="1"/>
        <w:ind w:left="57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TEST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SPECIFICATION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RESULT</w:t>
      </w:r>
    </w:p>
    <w:p w:rsidR="00FC5EDC" w:rsidRDefault="00FC5EDC">
      <w:pPr>
        <w:rPr>
          <w:rFonts w:ascii="Arial"/>
          <w:b/>
          <w:sz w:val="20"/>
        </w:rPr>
        <w:sectPr w:rsidR="00FC5ED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520" w:right="566" w:bottom="0" w:left="566" w:header="720" w:footer="720" w:gutter="0"/>
          <w:cols w:space="720"/>
        </w:sectPr>
      </w:pPr>
    </w:p>
    <w:p w:rsidR="00FC5EDC" w:rsidRDefault="004E0EDC" w:rsidP="00BB2385">
      <w:pPr>
        <w:tabs>
          <w:tab w:val="left" w:pos="3290"/>
        </w:tabs>
        <w:spacing w:before="82"/>
        <w:ind w:left="57"/>
        <w:rPr>
          <w:sz w:val="18"/>
        </w:rPr>
      </w:pPr>
      <w:r>
        <w:rPr>
          <w:rFonts w:ascii="Arial"/>
          <w:b/>
          <w:sz w:val="18"/>
        </w:rPr>
        <w:t>APPEARANCE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(COLOR)</w:t>
      </w:r>
      <w:r>
        <w:rPr>
          <w:rFonts w:ascii="Arial"/>
          <w:b/>
          <w:sz w:val="18"/>
        </w:rPr>
        <w:tab/>
      </w:r>
      <w:r w:rsidR="00BB2385">
        <w:t>Light</w:t>
      </w:r>
      <w:r w:rsidR="00BB2385">
        <w:t xml:space="preserve"> Brown</w:t>
      </w:r>
      <w:r>
        <w:br w:type="column"/>
      </w:r>
      <w:r w:rsidR="00BB2385">
        <w:rPr>
          <w:spacing w:val="-2"/>
          <w:sz w:val="18"/>
        </w:rPr>
        <w:t>True</w:t>
      </w:r>
    </w:p>
    <w:p w:rsidR="00FC5EDC" w:rsidRDefault="00FC5EDC">
      <w:pPr>
        <w:rPr>
          <w:sz w:val="18"/>
        </w:rPr>
        <w:sectPr w:rsidR="00FC5EDC">
          <w:type w:val="continuous"/>
          <w:pgSz w:w="11910" w:h="16840"/>
          <w:pgMar w:top="520" w:right="566" w:bottom="0" w:left="566" w:header="720" w:footer="720" w:gutter="0"/>
          <w:cols w:num="2" w:space="720" w:equalWidth="0">
            <w:col w:w="6492" w:space="341"/>
            <w:col w:w="3945"/>
          </w:cols>
        </w:sectPr>
      </w:pPr>
    </w:p>
    <w:p w:rsidR="00FC5EDC" w:rsidRDefault="004E0EDC">
      <w:pPr>
        <w:tabs>
          <w:tab w:val="left" w:pos="3290"/>
          <w:tab w:val="left" w:pos="6890"/>
        </w:tabs>
        <w:spacing w:before="60" w:line="348" w:lineRule="auto"/>
        <w:ind w:left="57" w:right="2780"/>
        <w:rPr>
          <w:sz w:val="18"/>
        </w:rPr>
      </w:pPr>
      <w:r>
        <w:rPr>
          <w:rFonts w:ascii="Arial"/>
          <w:b/>
          <w:sz w:val="18"/>
        </w:rPr>
        <w:t>APPEARANCE (FORM)</w:t>
      </w:r>
      <w:r>
        <w:rPr>
          <w:rFonts w:ascii="Arial"/>
          <w:b/>
          <w:sz w:val="18"/>
        </w:rPr>
        <w:tab/>
      </w:r>
      <w:r>
        <w:rPr>
          <w:sz w:val="18"/>
        </w:rPr>
        <w:t>POWDER</w:t>
      </w:r>
      <w:r>
        <w:rPr>
          <w:sz w:val="18"/>
        </w:rPr>
        <w:tab/>
      </w:r>
      <w:proofErr w:type="spellStart"/>
      <w:r>
        <w:rPr>
          <w:spacing w:val="-2"/>
          <w:sz w:val="18"/>
        </w:rPr>
        <w:t>POWDER</w:t>
      </w:r>
      <w:proofErr w:type="spellEnd"/>
      <w:r>
        <w:rPr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SOLUBILITY (COLOR)</w:t>
      </w:r>
      <w:r>
        <w:rPr>
          <w:rFonts w:ascii="Arial"/>
          <w:b/>
          <w:sz w:val="18"/>
        </w:rPr>
        <w:tab/>
      </w:r>
      <w:r>
        <w:rPr>
          <w:sz w:val="18"/>
        </w:rPr>
        <w:t>COLORLESS TO VERY LIGHT BROWN</w:t>
      </w:r>
      <w:r>
        <w:rPr>
          <w:sz w:val="18"/>
        </w:rPr>
        <w:tab/>
      </w:r>
      <w:r>
        <w:rPr>
          <w:spacing w:val="-2"/>
          <w:sz w:val="18"/>
        </w:rPr>
        <w:t xml:space="preserve">COLORLESS </w:t>
      </w:r>
      <w:r>
        <w:rPr>
          <w:rFonts w:ascii="Arial"/>
          <w:b/>
          <w:sz w:val="18"/>
        </w:rPr>
        <w:t>SOLUBILITY (TURBIDITY)</w:t>
      </w:r>
      <w:r>
        <w:rPr>
          <w:rFonts w:ascii="Arial"/>
          <w:b/>
          <w:sz w:val="18"/>
        </w:rPr>
        <w:tab/>
      </w:r>
      <w:r>
        <w:rPr>
          <w:spacing w:val="-4"/>
          <w:sz w:val="18"/>
        </w:rPr>
        <w:t>CLEAR</w:t>
      </w:r>
      <w:r>
        <w:rPr>
          <w:sz w:val="18"/>
        </w:rPr>
        <w:tab/>
      </w:r>
      <w:proofErr w:type="spellStart"/>
      <w:r>
        <w:rPr>
          <w:spacing w:val="-2"/>
          <w:sz w:val="18"/>
        </w:rPr>
        <w:t>CLEAR</w:t>
      </w:r>
      <w:proofErr w:type="spellEnd"/>
    </w:p>
    <w:p w:rsidR="00FC5EDC" w:rsidRDefault="00FC5EDC">
      <w:pPr>
        <w:spacing w:line="348" w:lineRule="auto"/>
        <w:rPr>
          <w:sz w:val="18"/>
        </w:rPr>
        <w:sectPr w:rsidR="00FC5EDC">
          <w:type w:val="continuous"/>
          <w:pgSz w:w="11910" w:h="16840"/>
          <w:pgMar w:top="520" w:right="566" w:bottom="0" w:left="566" w:header="720" w:footer="720" w:gutter="0"/>
          <w:cols w:space="720"/>
        </w:sectPr>
      </w:pPr>
    </w:p>
    <w:p w:rsidR="00FC5EDC" w:rsidRDefault="004E0EDC">
      <w:pPr>
        <w:tabs>
          <w:tab w:val="left" w:pos="3290"/>
        </w:tabs>
        <w:spacing w:line="348" w:lineRule="auto"/>
        <w:ind w:left="3290" w:hanging="3233"/>
        <w:rPr>
          <w:sz w:val="18"/>
        </w:rPr>
      </w:pPr>
      <w:r>
        <w:rPr>
          <w:rFonts w:ascii="Arial"/>
          <w:b/>
          <w:sz w:val="18"/>
        </w:rPr>
        <w:t>SOLUBILITY (METHOD)</w:t>
      </w:r>
      <w:r>
        <w:rPr>
          <w:rFonts w:ascii="Arial"/>
          <w:b/>
          <w:sz w:val="18"/>
        </w:rPr>
        <w:tab/>
      </w:r>
      <w:r>
        <w:rPr>
          <w:sz w:val="18"/>
        </w:rPr>
        <w:t>5</w:t>
      </w:r>
      <w:r>
        <w:rPr>
          <w:spacing w:val="-11"/>
          <w:sz w:val="18"/>
        </w:rPr>
        <w:t xml:space="preserve"> </w:t>
      </w:r>
      <w:r>
        <w:rPr>
          <w:sz w:val="18"/>
        </w:rPr>
        <w:t>MG/ML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ENZYME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DILUTION </w:t>
      </w:r>
      <w:r>
        <w:rPr>
          <w:spacing w:val="-2"/>
          <w:sz w:val="18"/>
        </w:rPr>
        <w:t>BUFFER</w:t>
      </w:r>
    </w:p>
    <w:p w:rsidR="00FC5EDC" w:rsidRDefault="004E0EDC">
      <w:pPr>
        <w:pStyle w:val="Heading1"/>
        <w:ind w:left="57"/>
      </w:pPr>
      <w:r>
        <w:br w:type="column"/>
      </w:r>
      <w:r>
        <w:t>5</w:t>
      </w:r>
      <w:r>
        <w:rPr>
          <w:spacing w:val="-1"/>
        </w:rPr>
        <w:t xml:space="preserve"> </w:t>
      </w:r>
      <w:r>
        <w:t>MG/ML</w:t>
      </w:r>
      <w:r>
        <w:rPr>
          <w:spacing w:val="-1"/>
        </w:rPr>
        <w:t xml:space="preserve"> </w:t>
      </w:r>
      <w:r>
        <w:t>IN ENZYME</w:t>
      </w:r>
      <w:r>
        <w:rPr>
          <w:spacing w:val="-2"/>
        </w:rPr>
        <w:t xml:space="preserve"> </w:t>
      </w:r>
      <w:r>
        <w:t xml:space="preserve">DILUTION </w:t>
      </w:r>
      <w:r>
        <w:rPr>
          <w:spacing w:val="-2"/>
        </w:rPr>
        <w:t>BUFFER</w:t>
      </w:r>
    </w:p>
    <w:p w:rsidR="00FC5EDC" w:rsidRDefault="00FC5EDC">
      <w:pPr>
        <w:pStyle w:val="Heading1"/>
        <w:sectPr w:rsidR="00FC5EDC">
          <w:type w:val="continuous"/>
          <w:pgSz w:w="11910" w:h="16840"/>
          <w:pgMar w:top="520" w:right="566" w:bottom="0" w:left="566" w:header="720" w:footer="720" w:gutter="0"/>
          <w:cols w:num="2" w:space="720" w:equalWidth="0">
            <w:col w:w="5952" w:space="881"/>
            <w:col w:w="3945"/>
          </w:cols>
        </w:sectPr>
      </w:pPr>
    </w:p>
    <w:p w:rsidR="00FC5EDC" w:rsidRDefault="004E0EDC">
      <w:pPr>
        <w:tabs>
          <w:tab w:val="left" w:pos="3290"/>
          <w:tab w:val="left" w:pos="6890"/>
        </w:tabs>
        <w:spacing w:before="47"/>
        <w:ind w:left="57"/>
        <w:rPr>
          <w:sz w:val="18"/>
        </w:rPr>
      </w:pPr>
      <w:r>
        <w:rPr>
          <w:rFonts w:ascii="Arial" w:hAnsi="Arial"/>
          <w:b/>
          <w:sz w:val="18"/>
        </w:rPr>
        <w:t>ENZYMATIC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ACTIVITY</w:t>
      </w:r>
      <w:r>
        <w:rPr>
          <w:rFonts w:ascii="Arial" w:hAnsi="Arial"/>
          <w:b/>
          <w:sz w:val="18"/>
        </w:rPr>
        <w:tab/>
      </w:r>
      <w:r>
        <w:rPr>
          <w:rFonts w:ascii="Symbol" w:hAnsi="Symbol"/>
          <w:sz w:val="18"/>
        </w:rPr>
        <w:t>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U/MG</w:t>
      </w:r>
      <w:r>
        <w:rPr>
          <w:sz w:val="18"/>
        </w:rPr>
        <w:tab/>
        <w:t xml:space="preserve">4.5 </w:t>
      </w:r>
      <w:r>
        <w:rPr>
          <w:spacing w:val="-4"/>
          <w:sz w:val="18"/>
        </w:rPr>
        <w:t>U/MG</w:t>
      </w:r>
    </w:p>
    <w:p w:rsidR="00FC5EDC" w:rsidRDefault="004E0EDC">
      <w:pPr>
        <w:tabs>
          <w:tab w:val="left" w:pos="3290"/>
          <w:tab w:val="left" w:pos="6890"/>
        </w:tabs>
        <w:spacing w:before="92" w:line="348" w:lineRule="auto"/>
        <w:ind w:left="3290" w:right="3761" w:hanging="3233"/>
        <w:rPr>
          <w:sz w:val="18"/>
        </w:rPr>
      </w:pPr>
      <w:r>
        <w:rPr>
          <w:rFonts w:ascii="Arial"/>
          <w:b/>
          <w:sz w:val="18"/>
        </w:rPr>
        <w:t>UNIT DEFINITION</w:t>
      </w:r>
      <w:r>
        <w:rPr>
          <w:rFonts w:ascii="Arial"/>
          <w:b/>
          <w:sz w:val="18"/>
        </w:rPr>
        <w:tab/>
      </w:r>
      <w:r>
        <w:rPr>
          <w:sz w:val="18"/>
        </w:rPr>
        <w:t>1 U CORRESPONDS TO THE AMOUNT</w:t>
      </w:r>
      <w:r>
        <w:rPr>
          <w:sz w:val="18"/>
        </w:rPr>
        <w:tab/>
      </w:r>
      <w:r>
        <w:rPr>
          <w:spacing w:val="-6"/>
          <w:sz w:val="18"/>
        </w:rPr>
        <w:t xml:space="preserve">-- </w:t>
      </w:r>
      <w:r>
        <w:rPr>
          <w:sz w:val="18"/>
        </w:rPr>
        <w:t xml:space="preserve">OF </w:t>
      </w:r>
      <w:proofErr w:type="gramStart"/>
      <w:r>
        <w:rPr>
          <w:sz w:val="18"/>
        </w:rPr>
        <w:t>ENZYME WHICH</w:t>
      </w:r>
      <w:proofErr w:type="gramEnd"/>
      <w:r>
        <w:rPr>
          <w:sz w:val="18"/>
        </w:rPr>
        <w:t xml:space="preserve"> HYDROLYZES</w:t>
      </w:r>
    </w:p>
    <w:p w:rsidR="00FC5EDC" w:rsidRDefault="004E0EDC">
      <w:pPr>
        <w:pStyle w:val="Heading1"/>
        <w:spacing w:line="348" w:lineRule="auto"/>
        <w:ind w:right="4297"/>
      </w:pPr>
      <w:r>
        <w:t>1UMOL</w:t>
      </w:r>
      <w:r>
        <w:rPr>
          <w:spacing w:val="-13"/>
        </w:rPr>
        <w:t xml:space="preserve"> </w:t>
      </w:r>
      <w:r>
        <w:t>N-BENZOYL-L-ARGININE ETHYL ESTER (BAEE, CAT. NO.12880) PER MINUTE AT</w:t>
      </w:r>
    </w:p>
    <w:p w:rsidR="00FC5EDC" w:rsidRDefault="004E0EDC">
      <w:pPr>
        <w:spacing w:line="207" w:lineRule="exact"/>
        <w:ind w:left="3290"/>
        <w:rPr>
          <w:sz w:val="18"/>
        </w:rPr>
      </w:pPr>
      <w:r>
        <w:rPr>
          <w:sz w:val="18"/>
        </w:rPr>
        <w:t>PH</w:t>
      </w:r>
      <w:r>
        <w:rPr>
          <w:spacing w:val="-1"/>
          <w:sz w:val="18"/>
        </w:rPr>
        <w:t xml:space="preserve"> </w:t>
      </w:r>
      <w:r>
        <w:rPr>
          <w:sz w:val="18"/>
        </w:rPr>
        <w:t>6.2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25</w:t>
      </w:r>
      <w:r>
        <w:rPr>
          <w:spacing w:val="-1"/>
          <w:sz w:val="18"/>
        </w:rPr>
        <w:t xml:space="preserve"> </w:t>
      </w:r>
      <w:r>
        <w:rPr>
          <w:sz w:val="18"/>
        </w:rPr>
        <w:t>DEG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C.</w:t>
      </w:r>
    </w:p>
    <w:p w:rsidR="00FC5EDC" w:rsidRDefault="00FC5EDC">
      <w:pPr>
        <w:pStyle w:val="BodyText"/>
      </w:pPr>
    </w:p>
    <w:p w:rsidR="00FC5EDC" w:rsidRDefault="00FC5EDC">
      <w:pPr>
        <w:pStyle w:val="BodyText"/>
      </w:pPr>
    </w:p>
    <w:p w:rsidR="00FC5EDC" w:rsidRDefault="00FC5EDC">
      <w:pPr>
        <w:pStyle w:val="BodyText"/>
      </w:pPr>
    </w:p>
    <w:p w:rsidR="00FC5EDC" w:rsidRDefault="00FC5EDC">
      <w:pPr>
        <w:pStyle w:val="BodyText"/>
      </w:pPr>
    </w:p>
    <w:p w:rsidR="00FC5EDC" w:rsidRDefault="00FC5EDC">
      <w:pPr>
        <w:pStyle w:val="BodyText"/>
      </w:pPr>
    </w:p>
    <w:p w:rsidR="00FC5EDC" w:rsidRDefault="00FC5EDC">
      <w:pPr>
        <w:pStyle w:val="BodyText"/>
        <w:spacing w:before="136"/>
      </w:pPr>
    </w:p>
    <w:p w:rsidR="00BB2385" w:rsidRDefault="004E0EDC" w:rsidP="00BB2385">
      <w:pPr>
        <w:pStyle w:val="BodyText"/>
        <w:spacing w:line="278" w:lineRule="auto"/>
        <w:ind w:left="57" w:right="150"/>
      </w:pPr>
      <w:r>
        <w:t>Sigma-Aldrich warrants that at the time of the quality release or subsequent retest date this product conformed to the information contained in this publication.</w:t>
      </w:r>
      <w:r>
        <w:rPr>
          <w:spacing w:val="40"/>
        </w:rPr>
        <w:t xml:space="preserve"> </w:t>
      </w:r>
      <w:r>
        <w:t xml:space="preserve">The current specification sheet may be available at Sigma-Aldrich.com. For further inquiries, </w:t>
      </w:r>
      <w:r>
        <w:t>please contact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Service.</w:t>
      </w:r>
      <w:r>
        <w:rPr>
          <w:spacing w:val="40"/>
        </w:rPr>
        <w:t xml:space="preserve"> </w:t>
      </w:r>
      <w:r>
        <w:t>Purchaser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suitability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use.</w:t>
      </w:r>
      <w:r>
        <w:rPr>
          <w:spacing w:val="40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reverse</w:t>
      </w:r>
      <w:r>
        <w:rPr>
          <w:spacing w:val="-2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invoice or packing slip for additional terms and conditions of sale.</w:t>
      </w:r>
    </w:p>
    <w:p w:rsidR="00BB2385" w:rsidRDefault="00BB2385" w:rsidP="00BB2385">
      <w:pPr>
        <w:pStyle w:val="BodyText"/>
        <w:spacing w:line="278" w:lineRule="auto"/>
        <w:ind w:left="57" w:right="150"/>
      </w:pPr>
    </w:p>
    <w:p w:rsidR="00BB2385" w:rsidRDefault="00BB2385" w:rsidP="00BB2385">
      <w:pPr>
        <w:pStyle w:val="BodyText"/>
        <w:spacing w:line="278" w:lineRule="auto"/>
        <w:ind w:left="57" w:right="150"/>
      </w:pPr>
    </w:p>
    <w:p w:rsidR="00BB2385" w:rsidRDefault="00BB2385" w:rsidP="00BB2385">
      <w:pPr>
        <w:pStyle w:val="BodyText"/>
        <w:spacing w:line="278" w:lineRule="auto"/>
        <w:ind w:left="57" w:right="150"/>
      </w:pPr>
    </w:p>
    <w:p w:rsidR="00BB2385" w:rsidRDefault="00BB2385" w:rsidP="00BB2385">
      <w:pPr>
        <w:pStyle w:val="BodyText"/>
        <w:spacing w:line="278" w:lineRule="auto"/>
        <w:ind w:left="57" w:right="150"/>
      </w:pPr>
    </w:p>
    <w:p w:rsidR="00BB2385" w:rsidRDefault="00BB2385" w:rsidP="00BB2385">
      <w:pPr>
        <w:pStyle w:val="BodyText"/>
        <w:spacing w:line="278" w:lineRule="auto"/>
        <w:ind w:left="57" w:right="150"/>
      </w:pPr>
    </w:p>
    <w:p w:rsidR="00BB2385" w:rsidRDefault="00BB2385" w:rsidP="00BB2385">
      <w:pPr>
        <w:pStyle w:val="BodyText"/>
        <w:spacing w:line="278" w:lineRule="auto"/>
        <w:ind w:left="57" w:right="150"/>
      </w:pPr>
    </w:p>
    <w:p w:rsidR="00BB2385" w:rsidRDefault="00BB2385" w:rsidP="00BB2385">
      <w:pPr>
        <w:pStyle w:val="BodyText"/>
        <w:spacing w:line="278" w:lineRule="auto"/>
        <w:ind w:left="57" w:right="150"/>
      </w:pPr>
    </w:p>
    <w:p w:rsidR="00BB2385" w:rsidRDefault="00BB2385" w:rsidP="00BB2385">
      <w:pPr>
        <w:pStyle w:val="BodyText"/>
        <w:spacing w:line="278" w:lineRule="auto"/>
        <w:ind w:left="57" w:right="150"/>
      </w:pPr>
    </w:p>
    <w:p w:rsidR="00BB2385" w:rsidRDefault="00BB2385" w:rsidP="00BB2385">
      <w:pPr>
        <w:pStyle w:val="BodyText"/>
        <w:spacing w:line="278" w:lineRule="auto"/>
        <w:ind w:left="57" w:right="150"/>
      </w:pPr>
    </w:p>
    <w:p w:rsidR="00FC5EDC" w:rsidRPr="00BB2385" w:rsidRDefault="004E0EDC" w:rsidP="00BB2385">
      <w:pPr>
        <w:pStyle w:val="BodyText"/>
        <w:spacing w:line="278" w:lineRule="auto"/>
        <w:ind w:left="57" w:right="150"/>
      </w:pPr>
      <w:bookmarkStart w:id="0" w:name="_GoBack"/>
      <w:bookmarkEnd w:id="0"/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123516</wp:posOffset>
                </wp:positionV>
                <wp:extent cx="5397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>
                              <a:moveTo>
                                <a:pt x="0" y="0"/>
                              </a:moveTo>
                              <a:lnTo>
                                <a:pt x="53975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FF00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D009C" id="Graphic 4" o:spid="_x0000_s1026" style="position:absolute;margin-left:28.35pt;margin-top:9.75pt;width:42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" path="m,l5397500,e" filled="f" strokecolor="#ff0031" strokeweight=".6pt">
                <v:path arrowok="t"/>
                <w10:wrap type="topAndBottom" anchorx="page"/>
              </v:shape>
            </w:pict>
          </mc:Fallback>
        </mc:AlternateContent>
      </w:r>
    </w:p>
    <w:p w:rsidR="00FC5EDC" w:rsidRDefault="004E0EDC">
      <w:pPr>
        <w:pStyle w:val="BodyText"/>
        <w:spacing w:before="56"/>
        <w:ind w:right="218"/>
        <w:jc w:val="center"/>
      </w:pPr>
      <w:r>
        <w:t xml:space="preserve">Page 1 of </w:t>
      </w:r>
      <w:r>
        <w:rPr>
          <w:spacing w:val="-10"/>
        </w:rPr>
        <w:t>1</w:t>
      </w:r>
    </w:p>
    <w:sectPr w:rsidR="00FC5EDC">
      <w:type w:val="continuous"/>
      <w:pgSz w:w="11910" w:h="16840"/>
      <w:pgMar w:top="520" w:right="566" w:bottom="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EDC" w:rsidRDefault="004E0EDC" w:rsidP="00BB2385">
      <w:r>
        <w:separator/>
      </w:r>
    </w:p>
  </w:endnote>
  <w:endnote w:type="continuationSeparator" w:id="0">
    <w:p w:rsidR="004E0EDC" w:rsidRDefault="004E0EDC" w:rsidP="00BB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85" w:rsidRDefault="00BB2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85" w:rsidRDefault="00BB23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85" w:rsidRDefault="00BB2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EDC" w:rsidRDefault="004E0EDC" w:rsidP="00BB2385">
      <w:r>
        <w:separator/>
      </w:r>
    </w:p>
  </w:footnote>
  <w:footnote w:type="continuationSeparator" w:id="0">
    <w:p w:rsidR="004E0EDC" w:rsidRDefault="004E0EDC" w:rsidP="00BB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85" w:rsidRDefault="00BB23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38.55pt;height:534.35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85" w:rsidRDefault="00BB23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38.55pt;height:534.35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85" w:rsidRDefault="00BB23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38.55pt;height:534.35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5EDC"/>
    <w:rsid w:val="004E0EDC"/>
    <w:rsid w:val="00BB2385"/>
    <w:rsid w:val="00F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42A405"/>
  <w15:docId w15:val="{27E6161A-3EAB-45B0-8279-FD3D3A8C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3290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"/>
      <w:ind w:left="9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2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38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B2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385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2026-04-08T12:58:00Z</dcterms:created>
  <dcterms:modified xsi:type="dcterms:W3CDTF">2026-04-08T13:04:00Z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Producer">
    <vt:lpwstr>FPDF 1.81</vt:lpwstr>
  </property>
  <property fmtid="{D5CDD505-2E9C-101B-9397-08002B2CF9AE}" pid="4" name="LastSaved">
    <vt:filetime>2022-07-18T00:00:00Z</vt:filetime>
  </property>
  <property fmtid="{D5CDD505-2E9C-101B-9397-08002B2CF9AE}" pid="5" name="GrammarlyDocumentId">
    <vt:lpwstr>6eb3f91d-9dbb-43aa-bf72-9f67e36aa843</vt:lpwstr>
  </property>
</Properties>
</file>