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F" w:rsidRDefault="004A6010">
      <w:pPr>
        <w:pStyle w:val="Title"/>
        <w:rPr>
          <w:u w:val="none"/>
        </w:rPr>
      </w:pPr>
      <w:r>
        <w:rPr>
          <w:spacing w:val="-4"/>
          <w:w w:val="150"/>
        </w:rPr>
        <w:t>CERTIFICATE</w:t>
      </w:r>
      <w:r>
        <w:rPr>
          <w:spacing w:val="-19"/>
          <w:w w:val="150"/>
        </w:rPr>
        <w:t xml:space="preserve"> </w:t>
      </w:r>
      <w:r>
        <w:rPr>
          <w:spacing w:val="-4"/>
          <w:w w:val="150"/>
        </w:rPr>
        <w:t>OF</w:t>
      </w:r>
      <w:r>
        <w:rPr>
          <w:spacing w:val="-46"/>
          <w:w w:val="150"/>
        </w:rPr>
        <w:t xml:space="preserve"> </w:t>
      </w:r>
      <w:r>
        <w:rPr>
          <w:spacing w:val="-4"/>
          <w:w w:val="150"/>
        </w:rPr>
        <w:t>ANALYSIS</w:t>
      </w:r>
    </w:p>
    <w:p w:rsidR="003D5EEF" w:rsidRDefault="003D5EEF">
      <w:pPr>
        <w:pStyle w:val="BodyText"/>
        <w:spacing w:before="69" w:after="1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104"/>
        <w:gridCol w:w="5310"/>
      </w:tblGrid>
      <w:tr w:rsidR="003D5EEF" w:rsidTr="00113CB7">
        <w:trPr>
          <w:trHeight w:val="299"/>
        </w:trPr>
        <w:tc>
          <w:tcPr>
            <w:tcW w:w="2268" w:type="dxa"/>
            <w:shd w:val="clear" w:color="auto" w:fill="00B0F0"/>
          </w:tcPr>
          <w:p w:rsidR="003D5EEF" w:rsidRDefault="004A6010">
            <w:pPr>
              <w:pStyle w:val="TableParagraph"/>
              <w:spacing w:before="3"/>
              <w:ind w:left="112"/>
              <w:jc w:val="left"/>
              <w:rPr>
                <w:b/>
                <w:sz w:val="24"/>
              </w:rPr>
            </w:pPr>
            <w:bookmarkStart w:id="0" w:name="_GoBack" w:colFirst="0" w:colLast="0"/>
            <w:r>
              <w:rPr>
                <w:b/>
                <w:sz w:val="24"/>
              </w:rPr>
              <w:t>Product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414" w:type="dxa"/>
            <w:gridSpan w:val="2"/>
          </w:tcPr>
          <w:p w:rsidR="003D5EEF" w:rsidRDefault="00113CB7" w:rsidP="00113CB7">
            <w:pPr>
              <w:pStyle w:val="TableParagraph"/>
              <w:spacing w:line="252" w:lineRule="exact"/>
              <w:ind w:left="113"/>
              <w:jc w:val="left"/>
            </w:pPr>
            <w:r w:rsidRPr="00113CB7">
              <w:t xml:space="preserve">Licorice White Powder </w:t>
            </w:r>
          </w:p>
        </w:tc>
      </w:tr>
      <w:tr w:rsidR="003D5EEF" w:rsidTr="00113CB7">
        <w:trPr>
          <w:trHeight w:val="299"/>
        </w:trPr>
        <w:tc>
          <w:tcPr>
            <w:tcW w:w="2268" w:type="dxa"/>
            <w:shd w:val="clear" w:color="auto" w:fill="00B0F0"/>
          </w:tcPr>
          <w:p w:rsidR="003D5EEF" w:rsidRDefault="004A6010">
            <w:pPr>
              <w:pStyle w:val="TableParagraph"/>
              <w:spacing w:before="3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Botanical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414" w:type="dxa"/>
            <w:gridSpan w:val="2"/>
          </w:tcPr>
          <w:p w:rsidR="003D5EEF" w:rsidRDefault="004A6010">
            <w:pPr>
              <w:pStyle w:val="TableParagraph"/>
              <w:spacing w:before="25"/>
              <w:ind w:left="113"/>
              <w:jc w:val="lef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Glycyrrhiza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glabra</w:t>
            </w:r>
            <w:proofErr w:type="spellEnd"/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0"/>
              </w:rPr>
              <w:t>L</w:t>
            </w:r>
          </w:p>
        </w:tc>
      </w:tr>
      <w:tr w:rsidR="00113CB7" w:rsidTr="00113CB7">
        <w:trPr>
          <w:gridAfter w:val="1"/>
          <w:wAfter w:w="5310" w:type="dxa"/>
          <w:trHeight w:val="300"/>
        </w:trPr>
        <w:tc>
          <w:tcPr>
            <w:tcW w:w="2268" w:type="dxa"/>
            <w:shd w:val="clear" w:color="auto" w:fill="00B0F0"/>
          </w:tcPr>
          <w:p w:rsidR="00113CB7" w:rsidRDefault="00113CB7">
            <w:pPr>
              <w:pStyle w:val="TableParagraph"/>
              <w:spacing w:before="4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3104" w:type="dxa"/>
          </w:tcPr>
          <w:p w:rsidR="00113CB7" w:rsidRDefault="00113CB7" w:rsidP="00113CB7">
            <w:pPr>
              <w:pStyle w:val="TableParagraph"/>
              <w:spacing w:before="28" w:line="252" w:lineRule="exact"/>
              <w:ind w:left="113"/>
              <w:jc w:val="left"/>
            </w:pPr>
            <w:r>
              <w:rPr>
                <w:spacing w:val="-2"/>
              </w:rPr>
              <w:t>Check product package</w:t>
            </w:r>
          </w:p>
        </w:tc>
      </w:tr>
      <w:tr w:rsidR="003D5EEF" w:rsidTr="00113CB7">
        <w:trPr>
          <w:trHeight w:val="302"/>
        </w:trPr>
        <w:tc>
          <w:tcPr>
            <w:tcW w:w="2268" w:type="dxa"/>
            <w:shd w:val="clear" w:color="auto" w:fill="00B0F0"/>
          </w:tcPr>
          <w:p w:rsidR="003D5EEF" w:rsidRDefault="00113CB7">
            <w:pPr>
              <w:pStyle w:val="TableParagraph"/>
              <w:spacing w:before="3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Expiry</w:t>
            </w:r>
            <w:r w:rsidR="004A6010">
              <w:rPr>
                <w:b/>
                <w:spacing w:val="-8"/>
                <w:sz w:val="24"/>
              </w:rPr>
              <w:t xml:space="preserve"> </w:t>
            </w:r>
            <w:r w:rsidR="004A6010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104" w:type="dxa"/>
          </w:tcPr>
          <w:p w:rsidR="003D5EEF" w:rsidRDefault="00113CB7">
            <w:pPr>
              <w:pStyle w:val="TableParagraph"/>
              <w:ind w:left="113"/>
              <w:jc w:val="left"/>
            </w:pPr>
            <w:r>
              <w:rPr>
                <w:spacing w:val="-2"/>
              </w:rPr>
              <w:t>October 2028</w:t>
            </w:r>
          </w:p>
        </w:tc>
        <w:tc>
          <w:tcPr>
            <w:tcW w:w="5310" w:type="dxa"/>
            <w:tcBorders>
              <w:right w:val="nil"/>
            </w:tcBorders>
          </w:tcPr>
          <w:p w:rsidR="003D5EEF" w:rsidRDefault="003D5EEF">
            <w:pPr>
              <w:pStyle w:val="TableParagraph"/>
              <w:spacing w:before="0"/>
              <w:ind w:left="0"/>
              <w:jc w:val="left"/>
            </w:pPr>
          </w:p>
        </w:tc>
      </w:tr>
      <w:tr w:rsidR="00113CB7" w:rsidTr="00113CB7">
        <w:trPr>
          <w:trHeight w:val="302"/>
        </w:trPr>
        <w:tc>
          <w:tcPr>
            <w:tcW w:w="2268" w:type="dxa"/>
            <w:shd w:val="clear" w:color="auto" w:fill="00B0F0"/>
          </w:tcPr>
          <w:p w:rsidR="00113CB7" w:rsidRDefault="00113CB7">
            <w:pPr>
              <w:pStyle w:val="TableParagraph"/>
              <w:spacing w:before="3"/>
              <w:ind w:left="112"/>
              <w:jc w:val="left"/>
              <w:rPr>
                <w:b/>
                <w:sz w:val="24"/>
              </w:rPr>
            </w:pPr>
          </w:p>
        </w:tc>
        <w:tc>
          <w:tcPr>
            <w:tcW w:w="3104" w:type="dxa"/>
          </w:tcPr>
          <w:p w:rsidR="00113CB7" w:rsidRDefault="00113CB7">
            <w:pPr>
              <w:pStyle w:val="TableParagraph"/>
              <w:ind w:left="113"/>
              <w:jc w:val="left"/>
              <w:rPr>
                <w:spacing w:val="-2"/>
              </w:rPr>
            </w:pPr>
          </w:p>
        </w:tc>
        <w:tc>
          <w:tcPr>
            <w:tcW w:w="5310" w:type="dxa"/>
            <w:tcBorders>
              <w:bottom w:val="nil"/>
              <w:right w:val="nil"/>
            </w:tcBorders>
          </w:tcPr>
          <w:p w:rsidR="00113CB7" w:rsidRDefault="00113CB7">
            <w:pPr>
              <w:pStyle w:val="TableParagraph"/>
              <w:spacing w:before="0"/>
              <w:ind w:left="0"/>
              <w:jc w:val="left"/>
            </w:pPr>
          </w:p>
        </w:tc>
      </w:tr>
      <w:bookmarkEnd w:id="0"/>
    </w:tbl>
    <w:p w:rsidR="003D5EEF" w:rsidRDefault="003D5EEF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2980"/>
        <w:gridCol w:w="2276"/>
        <w:gridCol w:w="3044"/>
      </w:tblGrid>
      <w:tr w:rsidR="003D5EEF" w:rsidTr="00113CB7">
        <w:trPr>
          <w:trHeight w:val="419"/>
        </w:trPr>
        <w:tc>
          <w:tcPr>
            <w:tcW w:w="2384" w:type="dxa"/>
            <w:shd w:val="clear" w:color="auto" w:fill="00B0F0"/>
          </w:tcPr>
          <w:p w:rsidR="003D5EEF" w:rsidRDefault="004A6010">
            <w:pPr>
              <w:pStyle w:val="TableParagraph"/>
              <w:spacing w:before="75"/>
              <w:ind w:left="29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2980" w:type="dxa"/>
            <w:shd w:val="clear" w:color="auto" w:fill="00B0F0"/>
          </w:tcPr>
          <w:p w:rsidR="003D5EEF" w:rsidRDefault="004A6010">
            <w:pPr>
              <w:pStyle w:val="TableParagraph"/>
              <w:spacing w:before="75"/>
              <w:ind w:left="23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Specification</w:t>
            </w:r>
          </w:p>
        </w:tc>
        <w:tc>
          <w:tcPr>
            <w:tcW w:w="2276" w:type="dxa"/>
            <w:shd w:val="clear" w:color="auto" w:fill="00B0F0"/>
          </w:tcPr>
          <w:p w:rsidR="003D5EEF" w:rsidRDefault="004A6010">
            <w:pPr>
              <w:pStyle w:val="TableParagraph"/>
              <w:spacing w:before="75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</w:p>
        </w:tc>
        <w:tc>
          <w:tcPr>
            <w:tcW w:w="3044" w:type="dxa"/>
            <w:shd w:val="clear" w:color="auto" w:fill="00B0F0"/>
          </w:tcPr>
          <w:p w:rsidR="003D5EEF" w:rsidRDefault="004A6010">
            <w:pPr>
              <w:pStyle w:val="TableParagraph"/>
              <w:spacing w:before="75"/>
              <w:ind w:left="19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Test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Methods</w:t>
            </w:r>
          </w:p>
        </w:tc>
      </w:tr>
      <w:tr w:rsidR="003D5EEF">
        <w:trPr>
          <w:trHeight w:val="301"/>
        </w:trPr>
        <w:tc>
          <w:tcPr>
            <w:tcW w:w="2384" w:type="dxa"/>
          </w:tcPr>
          <w:p w:rsidR="003D5EEF" w:rsidRDefault="004A6010">
            <w:pPr>
              <w:pStyle w:val="TableParagraph"/>
              <w:ind w:left="29" w:right="5"/>
            </w:pPr>
            <w:r>
              <w:rPr>
                <w:spacing w:val="-2"/>
              </w:rPr>
              <w:t>Assay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ind w:left="23" w:right="6"/>
            </w:pPr>
            <w:r>
              <w:rPr>
                <w:spacing w:val="-5"/>
              </w:rPr>
              <w:t>10%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ind w:right="4"/>
            </w:pPr>
            <w:r>
              <w:rPr>
                <w:spacing w:val="-2"/>
              </w:rPr>
              <w:t>10.2%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ind w:left="19"/>
            </w:pPr>
            <w:r>
              <w:rPr>
                <w:spacing w:val="-4"/>
              </w:rPr>
              <w:t>HPLC</w:t>
            </w:r>
          </w:p>
        </w:tc>
      </w:tr>
      <w:tr w:rsidR="003D5EEF" w:rsidTr="00113CB7">
        <w:trPr>
          <w:trHeight w:val="299"/>
        </w:trPr>
        <w:tc>
          <w:tcPr>
            <w:tcW w:w="10684" w:type="dxa"/>
            <w:gridSpan w:val="4"/>
            <w:shd w:val="clear" w:color="auto" w:fill="00B0F0"/>
          </w:tcPr>
          <w:p w:rsidR="003D5EEF" w:rsidRDefault="004A6010">
            <w:pPr>
              <w:pStyle w:val="TableParagraph"/>
              <w:spacing w:before="25"/>
              <w:ind w:left="24" w:right="3"/>
              <w:rPr>
                <w:b/>
              </w:rPr>
            </w:pPr>
            <w:r>
              <w:rPr>
                <w:b/>
                <w:spacing w:val="-2"/>
              </w:rPr>
              <w:t>Organoleptic</w:t>
            </w:r>
          </w:p>
        </w:tc>
      </w:tr>
      <w:tr w:rsidR="003D5EEF">
        <w:trPr>
          <w:trHeight w:val="280"/>
        </w:trPr>
        <w:tc>
          <w:tcPr>
            <w:tcW w:w="2384" w:type="dxa"/>
          </w:tcPr>
          <w:p w:rsidR="003D5EEF" w:rsidRDefault="004A6010">
            <w:pPr>
              <w:pStyle w:val="TableParagraph"/>
              <w:spacing w:line="233" w:lineRule="exact"/>
              <w:ind w:left="29" w:right="6"/>
            </w:pPr>
            <w:r>
              <w:rPr>
                <w:spacing w:val="-2"/>
              </w:rPr>
              <w:t>Appearance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line="233" w:lineRule="exact"/>
              <w:ind w:left="23" w:right="4"/>
            </w:pPr>
            <w:r>
              <w:rPr>
                <w:spacing w:val="-2"/>
              </w:rPr>
              <w:t>Powder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line="233" w:lineRule="exact"/>
              <w:ind w:right="6"/>
            </w:pPr>
            <w:r>
              <w:rPr>
                <w:spacing w:val="-2"/>
              </w:rPr>
              <w:t>Conforms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line="233" w:lineRule="exact"/>
              <w:ind w:left="19" w:right="1"/>
            </w:pPr>
            <w:r>
              <w:rPr>
                <w:spacing w:val="-2"/>
              </w:rPr>
              <w:t>Organoleptic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25"/>
              <w:ind w:left="29" w:right="4"/>
            </w:pPr>
            <w:r>
              <w:rPr>
                <w:spacing w:val="-2"/>
              </w:rPr>
              <w:t>Color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25"/>
              <w:ind w:left="23" w:right="6"/>
            </w:pPr>
            <w:r>
              <w:t>White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powder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25"/>
              <w:ind w:right="6"/>
            </w:pPr>
            <w:r>
              <w:rPr>
                <w:spacing w:val="-2"/>
              </w:rPr>
              <w:t>Conforms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25"/>
              <w:ind w:left="19" w:right="1"/>
            </w:pPr>
            <w:r>
              <w:rPr>
                <w:spacing w:val="-2"/>
              </w:rPr>
              <w:t>Organoleptic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line="252" w:lineRule="exact"/>
              <w:ind w:left="29" w:right="11"/>
            </w:pPr>
            <w:r>
              <w:rPr>
                <w:spacing w:val="-4"/>
              </w:rPr>
              <w:t>Odor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line="252" w:lineRule="exact"/>
              <w:ind w:left="23" w:right="1"/>
            </w:pPr>
            <w:r>
              <w:rPr>
                <w:spacing w:val="-2"/>
              </w:rPr>
              <w:t>Characteristic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line="252" w:lineRule="exact"/>
              <w:ind w:right="6"/>
            </w:pPr>
            <w:r>
              <w:rPr>
                <w:spacing w:val="-2"/>
              </w:rPr>
              <w:t>Conforms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line="252" w:lineRule="exact"/>
              <w:ind w:left="19" w:right="1"/>
            </w:pPr>
            <w:r>
              <w:rPr>
                <w:spacing w:val="-2"/>
              </w:rPr>
              <w:t>CP2010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line="252" w:lineRule="exact"/>
              <w:ind w:left="29" w:right="3"/>
            </w:pPr>
            <w:r>
              <w:rPr>
                <w:spacing w:val="-2"/>
              </w:rPr>
              <w:t>Taste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line="252" w:lineRule="exact"/>
              <w:ind w:left="23" w:right="1"/>
            </w:pPr>
            <w:r>
              <w:rPr>
                <w:spacing w:val="-2"/>
              </w:rPr>
              <w:t>Characteristic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line="252" w:lineRule="exact"/>
              <w:ind w:right="6"/>
            </w:pPr>
            <w:r>
              <w:rPr>
                <w:spacing w:val="-2"/>
              </w:rPr>
              <w:t>Conforms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line="252" w:lineRule="exact"/>
              <w:ind w:left="19" w:right="1"/>
            </w:pPr>
            <w:r>
              <w:rPr>
                <w:spacing w:val="-2"/>
              </w:rPr>
              <w:t>CP2010</w:t>
            </w:r>
          </w:p>
        </w:tc>
      </w:tr>
      <w:tr w:rsidR="003D5EEF" w:rsidTr="00113CB7">
        <w:trPr>
          <w:trHeight w:val="299"/>
        </w:trPr>
        <w:tc>
          <w:tcPr>
            <w:tcW w:w="10684" w:type="dxa"/>
            <w:gridSpan w:val="4"/>
            <w:shd w:val="clear" w:color="auto" w:fill="00B0F0"/>
          </w:tcPr>
          <w:p w:rsidR="003D5EEF" w:rsidRDefault="004A6010">
            <w:pPr>
              <w:pStyle w:val="TableParagraph"/>
              <w:spacing w:before="25"/>
              <w:ind w:left="24" w:right="5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Characteristics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25"/>
              <w:ind w:left="29" w:right="6"/>
            </w:pPr>
            <w:r>
              <w:t>Particle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Size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25"/>
              <w:ind w:left="23" w:right="3"/>
            </w:pPr>
            <w:r>
              <w:t>100%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mesh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25"/>
            </w:pPr>
            <w:r>
              <w:rPr>
                <w:spacing w:val="-2"/>
              </w:rPr>
              <w:t>20MESH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25"/>
              <w:ind w:left="19" w:right="1"/>
            </w:pPr>
            <w:r>
              <w:rPr>
                <w:spacing w:val="-2"/>
              </w:rPr>
              <w:t>CP2010</w:t>
            </w:r>
          </w:p>
        </w:tc>
      </w:tr>
      <w:tr w:rsidR="003D5EEF">
        <w:trPr>
          <w:trHeight w:val="301"/>
        </w:trPr>
        <w:tc>
          <w:tcPr>
            <w:tcW w:w="2384" w:type="dxa"/>
          </w:tcPr>
          <w:p w:rsidR="003D5EEF" w:rsidRDefault="004A6010">
            <w:pPr>
              <w:pStyle w:val="TableParagraph"/>
              <w:ind w:left="29" w:right="8"/>
            </w:pPr>
            <w:r>
              <w:t>Loss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drying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ind w:left="23" w:right="10"/>
            </w:pPr>
            <w:r>
              <w:rPr>
                <w:spacing w:val="-2"/>
              </w:rPr>
              <w:t>3%NMT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ind w:right="7"/>
            </w:pPr>
            <w:r>
              <w:rPr>
                <w:spacing w:val="-4"/>
              </w:rPr>
              <w:t>1.9%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ind w:left="19" w:right="2"/>
            </w:pPr>
            <w:r>
              <w:rPr>
                <w:spacing w:val="-2"/>
              </w:rPr>
              <w:t>USP&lt;731&gt;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line="252" w:lineRule="exact"/>
              <w:ind w:left="29"/>
            </w:pPr>
            <w:r>
              <w:rPr>
                <w:spacing w:val="-2"/>
              </w:rPr>
              <w:t>Total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ash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line="252" w:lineRule="exact"/>
              <w:ind w:left="23" w:right="10"/>
            </w:pPr>
            <w:r>
              <w:rPr>
                <w:spacing w:val="-2"/>
              </w:rPr>
              <w:t>5%NMT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line="252" w:lineRule="exact"/>
              <w:ind w:right="4"/>
            </w:pPr>
            <w:r>
              <w:rPr>
                <w:spacing w:val="-2"/>
              </w:rPr>
              <w:t>2.59%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line="252" w:lineRule="exact"/>
              <w:ind w:left="19" w:right="2"/>
            </w:pPr>
            <w:r>
              <w:rPr>
                <w:spacing w:val="-2"/>
              </w:rPr>
              <w:t>USP&lt;561&gt;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line="252" w:lineRule="exact"/>
              <w:ind w:left="29" w:right="3"/>
            </w:pPr>
            <w:r>
              <w:t>Bulk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Density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line="252" w:lineRule="exact"/>
              <w:ind w:left="23" w:right="5"/>
            </w:pPr>
            <w:r>
              <w:rPr>
                <w:spacing w:val="-5"/>
              </w:rPr>
              <w:t>45-</w:t>
            </w:r>
            <w:r>
              <w:rPr>
                <w:spacing w:val="-2"/>
              </w:rPr>
              <w:t>60g/100mL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line="252" w:lineRule="exact"/>
              <w:ind w:right="1"/>
            </w:pPr>
            <w:r>
              <w:rPr>
                <w:spacing w:val="-2"/>
              </w:rPr>
              <w:t>51g/100mL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line="252" w:lineRule="exact"/>
              <w:ind w:left="19" w:right="12"/>
            </w:pPr>
            <w:r>
              <w:rPr>
                <w:spacing w:val="-2"/>
              </w:rPr>
              <w:t>CP2010IA</w:t>
            </w:r>
          </w:p>
        </w:tc>
      </w:tr>
      <w:tr w:rsidR="003D5EEF" w:rsidTr="00113CB7">
        <w:trPr>
          <w:trHeight w:val="299"/>
        </w:trPr>
        <w:tc>
          <w:tcPr>
            <w:tcW w:w="10684" w:type="dxa"/>
            <w:gridSpan w:val="4"/>
            <w:shd w:val="clear" w:color="auto" w:fill="00B0F0"/>
          </w:tcPr>
          <w:p w:rsidR="003D5EEF" w:rsidRDefault="004A6010">
            <w:pPr>
              <w:pStyle w:val="TableParagraph"/>
              <w:spacing w:line="252" w:lineRule="exact"/>
              <w:ind w:left="24" w:right="3"/>
              <w:rPr>
                <w:b/>
              </w:rPr>
            </w:pPr>
            <w:r>
              <w:rPr>
                <w:b/>
              </w:rPr>
              <w:t>Heavy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metals</w:t>
            </w:r>
          </w:p>
        </w:tc>
      </w:tr>
      <w:tr w:rsidR="003D5EEF">
        <w:trPr>
          <w:trHeight w:val="280"/>
        </w:trPr>
        <w:tc>
          <w:tcPr>
            <w:tcW w:w="2384" w:type="dxa"/>
          </w:tcPr>
          <w:p w:rsidR="003D5EEF" w:rsidRDefault="004A6010">
            <w:pPr>
              <w:pStyle w:val="TableParagraph"/>
              <w:spacing w:line="233" w:lineRule="exact"/>
              <w:ind w:left="29" w:right="6"/>
            </w:pPr>
            <w:r>
              <w:rPr>
                <w:spacing w:val="-2"/>
              </w:rPr>
              <w:t>Total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Heavy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Metals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line="233" w:lineRule="exact"/>
              <w:ind w:left="23" w:right="1"/>
            </w:pPr>
            <w:r>
              <w:t>10ppm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Max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line="233" w:lineRule="exact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line="233" w:lineRule="exact"/>
              <w:ind w:left="19" w:right="10"/>
            </w:pPr>
            <w:r>
              <w:rPr>
                <w:spacing w:val="-2"/>
              </w:rPr>
              <w:t>USP&lt;231&gt;method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3D5EEF">
        <w:trPr>
          <w:trHeight w:val="299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25"/>
              <w:ind w:left="29" w:right="9"/>
            </w:pPr>
            <w:r>
              <w:t>Lead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Pb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25"/>
              <w:ind w:left="23"/>
            </w:pPr>
            <w:r>
              <w:t>2ppm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NMT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25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25"/>
              <w:ind w:left="19" w:right="7"/>
            </w:pPr>
            <w:r>
              <w:rPr>
                <w:spacing w:val="-3"/>
              </w:rPr>
              <w:t>ICP-</w:t>
            </w:r>
            <w:r>
              <w:rPr>
                <w:spacing w:val="-5"/>
              </w:rPr>
              <w:t>MS</w:t>
            </w:r>
          </w:p>
        </w:tc>
      </w:tr>
      <w:tr w:rsidR="003D5EEF">
        <w:trPr>
          <w:trHeight w:val="337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3"/>
              <w:ind w:left="29" w:right="4"/>
            </w:pPr>
            <w:r>
              <w:t>Arsenic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(As)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3"/>
              <w:ind w:left="23"/>
            </w:pPr>
            <w:r>
              <w:t>2ppm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NMT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53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63"/>
              <w:ind w:left="19" w:right="7"/>
            </w:pPr>
            <w:r>
              <w:rPr>
                <w:spacing w:val="-3"/>
              </w:rPr>
              <w:t>ICP-</w:t>
            </w:r>
            <w:r>
              <w:rPr>
                <w:spacing w:val="-5"/>
              </w:rPr>
              <w:t>MS</w:t>
            </w:r>
          </w:p>
        </w:tc>
      </w:tr>
      <w:tr w:rsidR="003D5EEF">
        <w:trPr>
          <w:trHeight w:val="335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1"/>
              <w:ind w:left="29" w:right="6"/>
            </w:pPr>
            <w:r>
              <w:t>Cadmium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(Cd)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1"/>
              <w:ind w:left="23"/>
            </w:pPr>
            <w:r>
              <w:t>2ppm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NMT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51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63" w:line="252" w:lineRule="exact"/>
              <w:ind w:left="19" w:right="7"/>
            </w:pPr>
            <w:r>
              <w:rPr>
                <w:spacing w:val="-3"/>
              </w:rPr>
              <w:t>ICP-</w:t>
            </w:r>
            <w:r>
              <w:rPr>
                <w:spacing w:val="-5"/>
              </w:rPr>
              <w:t>MS</w:t>
            </w:r>
          </w:p>
        </w:tc>
      </w:tr>
      <w:tr w:rsidR="003D5EEF">
        <w:trPr>
          <w:trHeight w:val="338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2"/>
              <w:ind w:left="29" w:right="9"/>
            </w:pPr>
            <w:r>
              <w:t>Mercury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(Hg)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2"/>
              <w:ind w:left="23" w:right="2"/>
            </w:pPr>
            <w:r>
              <w:t>0.5ppm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NMT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52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52"/>
              <w:ind w:left="19" w:right="7"/>
            </w:pPr>
            <w:r>
              <w:rPr>
                <w:spacing w:val="-3"/>
              </w:rPr>
              <w:t>ICP-</w:t>
            </w:r>
            <w:r>
              <w:rPr>
                <w:spacing w:val="-5"/>
              </w:rPr>
              <w:t>MS</w:t>
            </w:r>
          </w:p>
        </w:tc>
      </w:tr>
      <w:tr w:rsidR="003D5EEF" w:rsidTr="00113CB7">
        <w:trPr>
          <w:trHeight w:val="335"/>
        </w:trPr>
        <w:tc>
          <w:tcPr>
            <w:tcW w:w="10684" w:type="dxa"/>
            <w:gridSpan w:val="4"/>
            <w:shd w:val="clear" w:color="auto" w:fill="00B0F0"/>
          </w:tcPr>
          <w:p w:rsidR="003D5EEF" w:rsidRDefault="004A6010">
            <w:pPr>
              <w:pStyle w:val="TableParagraph"/>
              <w:spacing w:before="51"/>
              <w:ind w:left="24"/>
              <w:rPr>
                <w:b/>
              </w:rPr>
            </w:pPr>
            <w:r>
              <w:rPr>
                <w:b/>
                <w:spacing w:val="-2"/>
              </w:rPr>
              <w:t>Microbiological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Tests</w:t>
            </w:r>
          </w:p>
        </w:tc>
      </w:tr>
      <w:tr w:rsidR="003D5EEF">
        <w:trPr>
          <w:trHeight w:val="338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1"/>
              <w:ind w:left="29" w:right="7"/>
            </w:pPr>
            <w:r>
              <w:t>Total</w:t>
            </w:r>
            <w:r>
              <w:rPr>
                <w:spacing w:val="-16"/>
              </w:rPr>
              <w:t xml:space="preserve"> </w:t>
            </w:r>
            <w:r>
              <w:t>Plate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Count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1"/>
              <w:ind w:left="23" w:right="2"/>
            </w:pPr>
            <w:r>
              <w:rPr>
                <w:spacing w:val="-2"/>
              </w:rPr>
              <w:t>3000cfu/g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Max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51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51"/>
              <w:ind w:left="19" w:right="4"/>
            </w:pPr>
            <w:r>
              <w:rPr>
                <w:spacing w:val="-2"/>
              </w:rPr>
              <w:t>USP&lt;61&gt;</w:t>
            </w:r>
          </w:p>
        </w:tc>
      </w:tr>
      <w:tr w:rsidR="003D5EEF">
        <w:trPr>
          <w:trHeight w:val="337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1"/>
              <w:ind w:left="29"/>
            </w:pPr>
            <w:r>
              <w:rPr>
                <w:spacing w:val="-2"/>
              </w:rPr>
              <w:t>Yeast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Mold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1"/>
              <w:ind w:left="23" w:right="2"/>
            </w:pPr>
            <w:r>
              <w:rPr>
                <w:spacing w:val="-2"/>
              </w:rPr>
              <w:t>1000cfu/g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Max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51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51"/>
              <w:ind w:left="19" w:right="4"/>
            </w:pPr>
            <w:r>
              <w:rPr>
                <w:spacing w:val="-2"/>
              </w:rPr>
              <w:t>USP&lt;61&gt;</w:t>
            </w:r>
          </w:p>
        </w:tc>
      </w:tr>
      <w:tr w:rsidR="003D5EEF">
        <w:trPr>
          <w:trHeight w:val="369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68"/>
              <w:ind w:left="857"/>
              <w:jc w:val="left"/>
            </w:pPr>
            <w:r>
              <w:t>E.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Coli.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68"/>
              <w:ind w:left="23" w:right="3"/>
            </w:pPr>
            <w:r>
              <w:rPr>
                <w:spacing w:val="-2"/>
              </w:rPr>
              <w:t>Negative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68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68"/>
              <w:ind w:left="19" w:right="4"/>
            </w:pPr>
            <w:r>
              <w:rPr>
                <w:spacing w:val="-2"/>
              </w:rPr>
              <w:t>USP&lt;61&gt;</w:t>
            </w:r>
          </w:p>
        </w:tc>
      </w:tr>
      <w:tr w:rsidR="003D5EEF">
        <w:trPr>
          <w:trHeight w:val="338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1"/>
              <w:ind w:left="29" w:right="3"/>
            </w:pPr>
            <w:r>
              <w:rPr>
                <w:spacing w:val="-2"/>
              </w:rPr>
              <w:t>Salmonella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1"/>
              <w:ind w:left="23" w:right="3"/>
            </w:pPr>
            <w:r>
              <w:rPr>
                <w:spacing w:val="-2"/>
              </w:rPr>
              <w:t>Negative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34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51"/>
              <w:ind w:left="19" w:right="4"/>
            </w:pPr>
            <w:r>
              <w:rPr>
                <w:spacing w:val="-2"/>
              </w:rPr>
              <w:t>USP&lt;61&gt;</w:t>
            </w:r>
          </w:p>
        </w:tc>
      </w:tr>
      <w:tr w:rsidR="003D5EEF">
        <w:trPr>
          <w:trHeight w:val="304"/>
        </w:trPr>
        <w:tc>
          <w:tcPr>
            <w:tcW w:w="2384" w:type="dxa"/>
          </w:tcPr>
          <w:p w:rsidR="003D5EEF" w:rsidRDefault="004A6010">
            <w:pPr>
              <w:pStyle w:val="TableParagraph"/>
              <w:spacing w:before="51" w:line="233" w:lineRule="exact"/>
              <w:ind w:left="29" w:right="3"/>
            </w:pPr>
            <w:r>
              <w:rPr>
                <w:spacing w:val="-2"/>
              </w:rPr>
              <w:t>Staphylococcus</w:t>
            </w:r>
          </w:p>
        </w:tc>
        <w:tc>
          <w:tcPr>
            <w:tcW w:w="2980" w:type="dxa"/>
          </w:tcPr>
          <w:p w:rsidR="003D5EEF" w:rsidRDefault="004A6010">
            <w:pPr>
              <w:pStyle w:val="TableParagraph"/>
              <w:spacing w:before="51" w:line="233" w:lineRule="exact"/>
              <w:ind w:left="23" w:right="3"/>
            </w:pPr>
            <w:r>
              <w:rPr>
                <w:spacing w:val="-2"/>
              </w:rPr>
              <w:t>Negative</w:t>
            </w:r>
          </w:p>
        </w:tc>
        <w:tc>
          <w:tcPr>
            <w:tcW w:w="2276" w:type="dxa"/>
          </w:tcPr>
          <w:p w:rsidR="003D5EEF" w:rsidRDefault="004A6010">
            <w:pPr>
              <w:pStyle w:val="TableParagraph"/>
              <w:spacing w:before="51" w:line="233" w:lineRule="exact"/>
            </w:pPr>
            <w:r>
              <w:rPr>
                <w:spacing w:val="-2"/>
              </w:rPr>
              <w:t>Conform</w:t>
            </w:r>
          </w:p>
        </w:tc>
        <w:tc>
          <w:tcPr>
            <w:tcW w:w="3044" w:type="dxa"/>
          </w:tcPr>
          <w:p w:rsidR="003D5EEF" w:rsidRDefault="004A6010">
            <w:pPr>
              <w:pStyle w:val="TableParagraph"/>
              <w:spacing w:before="51" w:line="233" w:lineRule="exact"/>
              <w:ind w:left="19" w:right="4"/>
            </w:pPr>
            <w:r>
              <w:rPr>
                <w:spacing w:val="-2"/>
              </w:rPr>
              <w:t>USP&lt;61&gt;</w:t>
            </w:r>
          </w:p>
        </w:tc>
      </w:tr>
    </w:tbl>
    <w:p w:rsidR="003D5EEF" w:rsidRDefault="004A6010">
      <w:pPr>
        <w:pStyle w:val="BodyText"/>
        <w:spacing w:before="29" w:line="261" w:lineRule="auto"/>
        <w:ind w:left="153"/>
      </w:pPr>
      <w:r>
        <w:rPr>
          <w:b/>
        </w:rPr>
        <w:t>Storage:</w:t>
      </w:r>
      <w:r>
        <w:rPr>
          <w:b/>
          <w:spacing w:val="-3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tight,</w:t>
      </w:r>
      <w:r>
        <w:rPr>
          <w:spacing w:val="-2"/>
        </w:rPr>
        <w:t xml:space="preserve"> </w:t>
      </w:r>
      <w:r>
        <w:t>light-resistant</w:t>
      </w:r>
      <w:r>
        <w:rPr>
          <w:spacing w:val="-2"/>
        </w:rPr>
        <w:t xml:space="preserve"> </w:t>
      </w:r>
      <w:r>
        <w:t>containers,</w:t>
      </w:r>
      <w:r>
        <w:rPr>
          <w:spacing w:val="-2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sunlight,</w:t>
      </w:r>
      <w:r>
        <w:rPr>
          <w:spacing w:val="-2"/>
        </w:rPr>
        <w:t xml:space="preserve"> </w:t>
      </w:r>
      <w:r>
        <w:t>moisture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excessive </w:t>
      </w:r>
      <w:r>
        <w:rPr>
          <w:spacing w:val="-2"/>
        </w:rPr>
        <w:t>heat.</w:t>
      </w:r>
    </w:p>
    <w:p w:rsidR="003D5EEF" w:rsidRDefault="003D5EEF" w:rsidP="00113CB7">
      <w:pPr>
        <w:spacing w:line="255" w:lineRule="exact"/>
        <w:ind w:left="601" w:right="39"/>
        <w:rPr>
          <w:rFonts w:ascii="Verdana"/>
          <w:sz w:val="21"/>
        </w:rPr>
      </w:pPr>
    </w:p>
    <w:sectPr w:rsidR="003D5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9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10" w:rsidRDefault="004A6010" w:rsidP="00113CB7">
      <w:r>
        <w:separator/>
      </w:r>
    </w:p>
  </w:endnote>
  <w:endnote w:type="continuationSeparator" w:id="0">
    <w:p w:rsidR="004A6010" w:rsidRDefault="004A6010" w:rsidP="0011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7" w:rsidRDefault="0011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7" w:rsidRDefault="0011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7" w:rsidRDefault="0011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10" w:rsidRDefault="004A6010" w:rsidP="00113CB7">
      <w:r>
        <w:separator/>
      </w:r>
    </w:p>
  </w:footnote>
  <w:footnote w:type="continuationSeparator" w:id="0">
    <w:p w:rsidR="004A6010" w:rsidRDefault="004A6010" w:rsidP="0011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7" w:rsidRDefault="00113C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26251" o:spid="_x0000_s2050" type="#_x0000_t75" style="position:absolute;margin-left:0;margin-top:0;width:538.55pt;height:534.3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7" w:rsidRDefault="00113C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26252" o:spid="_x0000_s2051" type="#_x0000_t75" style="position:absolute;margin-left:0;margin-top:0;width:538.55pt;height:534.3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7" w:rsidRDefault="00113C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26250" o:spid="_x0000_s2049" type="#_x0000_t75" style="position:absolute;margin-left:0;margin-top:0;width:538.55pt;height:534.3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5EEF"/>
    <w:rsid w:val="00113CB7"/>
    <w:rsid w:val="003D5EEF"/>
    <w:rsid w:val="004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5244DD"/>
  <w15:docId w15:val="{280C3819-5175-41F2-8054-5614423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562" w:right="55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13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3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</dc:creator>
  <cp:lastModifiedBy>Abraham Eromonsele</cp:lastModifiedBy>
  <cp:revision>2</cp:revision>
  <dcterms:created xsi:type="dcterms:W3CDTF">2026-04-20T14:12:00Z</dcterms:created>
  <dcterms:modified xsi:type="dcterms:W3CDTF">2026-04-20T14:17:00Z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9e5a1f8e-a39d-406a-8e4a-2ca061ddcec2</vt:lpwstr>
  </property>
</Properties>
</file>